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宋体" w:cs="Times New Roman"/>
          <w:b/>
          <w:bCs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德惠市昆仑能源液化天然气有限公司2023年CNG母站职业卫生现状评价</w:t>
      </w:r>
      <w:r>
        <w:rPr>
          <w:rFonts w:ascii="Times New Roman" w:hAnsi="Times New Roman" w:eastAsia="宋体" w:cs="Times New Roman"/>
          <w:b/>
          <w:bCs/>
          <w:sz w:val="30"/>
          <w:szCs w:val="30"/>
        </w:rPr>
        <w:t>信息公开表</w:t>
      </w:r>
    </w:p>
    <w:tbl>
      <w:tblPr>
        <w:tblStyle w:val="3"/>
        <w:tblW w:w="4883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3"/>
        <w:gridCol w:w="3676"/>
        <w:gridCol w:w="1622"/>
        <w:gridCol w:w="1670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59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用人单位名称</w:t>
            </w:r>
          </w:p>
        </w:tc>
        <w:tc>
          <w:tcPr>
            <w:tcW w:w="3840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德惠市昆仑能源液化天然气有限公司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0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地址</w:t>
            </w:r>
          </w:p>
        </w:tc>
        <w:tc>
          <w:tcPr>
            <w:tcW w:w="36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省（自治区、直辖市）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市（地、州）</w:t>
            </w:r>
            <w:r>
              <w:rPr>
                <w:rFonts w:hint="eastAsia" w:ascii="Times New Roman" w:hAnsi="Times New Roman" w:eastAsia="宋体" w:cs="Times New Roman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县（市、区）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乡（镇、街道）/</w:t>
            </w:r>
          </w:p>
        </w:tc>
        <w:tc>
          <w:tcPr>
            <w:tcW w:w="162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联系人</w:t>
            </w:r>
          </w:p>
        </w:tc>
        <w:tc>
          <w:tcPr>
            <w:tcW w:w="166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59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调查时间</w:t>
            </w:r>
          </w:p>
        </w:tc>
        <w:tc>
          <w:tcPr>
            <w:tcW w:w="3840" w:type="pct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2023.8.3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项目组人员名单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59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现场调查</w:t>
            </w:r>
          </w:p>
        </w:tc>
        <w:tc>
          <w:tcPr>
            <w:tcW w:w="3840" w:type="pct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李健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59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现场采样/检测</w:t>
            </w:r>
          </w:p>
        </w:tc>
        <w:tc>
          <w:tcPr>
            <w:tcW w:w="3840" w:type="pct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李健、金成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59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评价</w:t>
            </w:r>
          </w:p>
        </w:tc>
        <w:tc>
          <w:tcPr>
            <w:tcW w:w="3840" w:type="pct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李健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5" w:hRule="atLeast"/>
          <w:jc w:val="center"/>
        </w:trPr>
        <w:tc>
          <w:tcPr>
            <w:tcW w:w="1159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用人单位陪同人及现场调查证明</w:t>
            </w:r>
          </w:p>
        </w:tc>
        <w:tc>
          <w:tcPr>
            <w:tcW w:w="3840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drawing>
                <wp:inline distT="0" distB="0" distL="114300" distR="114300">
                  <wp:extent cx="4274820" cy="5057775"/>
                  <wp:effectExtent l="0" t="0" r="11430" b="9525"/>
                  <wp:docPr id="6" name="图片 6" descr="4c69992ba4bd213ea6648ce1186b3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4c69992ba4bd213ea6648ce1186b37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4820" cy="5057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1" w:hRule="atLeast"/>
          <w:jc w:val="center"/>
        </w:trPr>
        <w:tc>
          <w:tcPr>
            <w:tcW w:w="1159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现场采样及现场检测图像影像</w:t>
            </w:r>
          </w:p>
        </w:tc>
        <w:tc>
          <w:tcPr>
            <w:tcW w:w="3840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drawing>
                <wp:inline distT="0" distB="0" distL="114300" distR="114300">
                  <wp:extent cx="2980055" cy="3975100"/>
                  <wp:effectExtent l="0" t="0" r="10795" b="6350"/>
                  <wp:docPr id="5" name="图片 5" descr="8b84717853ece9f7698111b800c6e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8b84717853ece9f7698111b800c6e1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0055" cy="397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drawing>
                <wp:inline distT="0" distB="0" distL="114300" distR="114300">
                  <wp:extent cx="4279900" cy="3208655"/>
                  <wp:effectExtent l="0" t="0" r="6350" b="10795"/>
                  <wp:docPr id="4" name="图片 4" descr="3e85a23c6f558b8bb2f6a3ef842dfa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3e85a23c6f558b8bb2f6a3ef842dfaf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9900" cy="3208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Times New Roman" w:hAnsi="Times New Roman" w:eastAsia="宋体" w:cs="Times New Roman"/>
          <w:b/>
          <w:bCs/>
          <w:sz w:val="30"/>
          <w:szCs w:val="30"/>
        </w:rPr>
      </w:pPr>
    </w:p>
    <w:p/>
    <w:p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737E5F"/>
    <w:rsid w:val="136303A3"/>
    <w:rsid w:val="4BAA7337"/>
    <w:rsid w:val="522D1F44"/>
    <w:rsid w:val="5C73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2023-08-02T01:21:00Z</dcterms:created>
  <dc:creator>执拗”</dc:creator>
  <cp:lastModifiedBy>执拗”</cp:lastModifiedBy>
  <dcterms:modified xsi:type="dcterms:W3CDTF">2023-11-03T01:19:03Z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